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E1" w:rsidRDefault="00A062DD">
      <w:pPr>
        <w:pStyle w:val="a3"/>
        <w:spacing w:before="78"/>
        <w:ind w:left="6949" w:right="138"/>
        <w:jc w:val="both"/>
      </w:pPr>
      <w:r>
        <w:t>Согласно п.32 Методических рекомендаций по проведению внутреннего анализа коррупционных рисков при определении должностей, подверженных коррупционным рискам, следует разделить имеющиеся должности на две категории – руководителей и исполнителей.</w:t>
      </w:r>
    </w:p>
    <w:p w:rsidR="00A849E1" w:rsidRDefault="00A062DD">
      <w:pPr>
        <w:pStyle w:val="a3"/>
        <w:spacing w:before="1"/>
        <w:ind w:left="6949" w:right="138"/>
        <w:jc w:val="both"/>
      </w:pPr>
      <w:r>
        <w:t>Учитывая наличие права принимать решения и осуществлять организационно-хозяйственные функции, вся категория руководителей подпадает под наличие высоких коррупционных рисков, поэтому следует отнести их к должностям подверженным коррупционным рискам, без ана</w:t>
      </w:r>
      <w:r>
        <w:t>лиза их функциональных обязанностей.</w:t>
      </w:r>
    </w:p>
    <w:p w:rsidR="00A849E1" w:rsidRDefault="00A062DD">
      <w:pPr>
        <w:pStyle w:val="a3"/>
        <w:ind w:left="6949" w:right="136"/>
        <w:jc w:val="both"/>
      </w:pPr>
      <w:r>
        <w:t xml:space="preserve">Уровень подверженности коррупционным рискам должностей исполнителей определяется исходя из списка </w:t>
      </w:r>
      <w:proofErr w:type="spellStart"/>
      <w:r>
        <w:t>коррупциогенных</w:t>
      </w:r>
      <w:proofErr w:type="spellEnd"/>
      <w:r>
        <w:t xml:space="preserve"> функций,</w:t>
      </w:r>
      <w:r>
        <w:rPr>
          <w:spacing w:val="40"/>
        </w:rPr>
        <w:t xml:space="preserve"> </w:t>
      </w:r>
      <w:r>
        <w:t>с учетом функциональных обязанностей.</w:t>
      </w:r>
    </w:p>
    <w:p w:rsidR="00A849E1" w:rsidRDefault="00A849E1">
      <w:pPr>
        <w:rPr>
          <w:i/>
          <w:sz w:val="24"/>
        </w:rPr>
      </w:pPr>
    </w:p>
    <w:p w:rsidR="00A849E1" w:rsidRDefault="00A849E1">
      <w:pPr>
        <w:spacing w:before="98"/>
        <w:rPr>
          <w:i/>
          <w:sz w:val="24"/>
        </w:rPr>
      </w:pPr>
    </w:p>
    <w:p w:rsidR="00A849E1" w:rsidRDefault="00A062DD">
      <w:pPr>
        <w:pStyle w:val="a4"/>
      </w:pPr>
      <w:r>
        <w:t>Перечень</w:t>
      </w:r>
      <w:r>
        <w:rPr>
          <w:spacing w:val="-12"/>
        </w:rPr>
        <w:t xml:space="preserve"> </w:t>
      </w:r>
      <w:r>
        <w:t>должностей,</w:t>
      </w:r>
      <w:r>
        <w:rPr>
          <w:spacing w:val="-8"/>
        </w:rPr>
        <w:t xml:space="preserve"> </w:t>
      </w:r>
      <w:r>
        <w:t>подверженных</w:t>
      </w:r>
      <w:r>
        <w:rPr>
          <w:spacing w:val="-10"/>
        </w:rPr>
        <w:t xml:space="preserve"> </w:t>
      </w:r>
      <w:r>
        <w:t>коррупционным</w:t>
      </w:r>
      <w:r>
        <w:rPr>
          <w:spacing w:val="-8"/>
        </w:rPr>
        <w:t xml:space="preserve"> </w:t>
      </w:r>
      <w:r>
        <w:t>рискам,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анализа коррупционных рисков</w:t>
      </w:r>
    </w:p>
    <w:p w:rsidR="00CA2561" w:rsidRDefault="00A062DD" w:rsidP="00CA2561">
      <w:pPr>
        <w:ind w:left="2665" w:right="3255"/>
        <w:jc w:val="center"/>
        <w:rPr>
          <w:sz w:val="28"/>
          <w:lang w:val="kk-KZ"/>
        </w:rPr>
      </w:pPr>
      <w:r>
        <w:rPr>
          <w:sz w:val="28"/>
        </w:rPr>
        <w:t>КГП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r w:rsidR="003A62EB">
        <w:rPr>
          <w:sz w:val="28"/>
        </w:rPr>
        <w:t xml:space="preserve">Карагандинский областной </w:t>
      </w:r>
      <w:r>
        <w:rPr>
          <w:sz w:val="28"/>
        </w:rPr>
        <w:t>высший</w:t>
      </w:r>
      <w:r w:rsidR="003A62EB">
        <w:rPr>
          <w:sz w:val="28"/>
        </w:rPr>
        <w:t xml:space="preserve"> сестринский </w:t>
      </w:r>
      <w:r>
        <w:rPr>
          <w:sz w:val="28"/>
        </w:rPr>
        <w:t xml:space="preserve">колледж» </w:t>
      </w:r>
    </w:p>
    <w:p w:rsidR="00A849E1" w:rsidRPr="00CA2561" w:rsidRDefault="00A062DD" w:rsidP="00CA2561">
      <w:pPr>
        <w:ind w:left="2665" w:right="3255"/>
        <w:jc w:val="center"/>
        <w:rPr>
          <w:sz w:val="28"/>
          <w:lang w:val="kk-KZ"/>
        </w:rPr>
      </w:pPr>
      <w:r>
        <w:rPr>
          <w:sz w:val="28"/>
        </w:rPr>
        <w:t>ГУ</w:t>
      </w:r>
      <w:proofErr w:type="gramStart"/>
      <w:r>
        <w:rPr>
          <w:sz w:val="28"/>
        </w:rPr>
        <w:t>«У</w:t>
      </w:r>
      <w:proofErr w:type="gramEnd"/>
      <w:r>
        <w:rPr>
          <w:sz w:val="28"/>
        </w:rPr>
        <w:t>З</w:t>
      </w:r>
      <w:bookmarkStart w:id="0" w:name="_GoBack"/>
      <w:bookmarkEnd w:id="0"/>
      <w:r>
        <w:rPr>
          <w:sz w:val="28"/>
        </w:rPr>
        <w:t xml:space="preserve"> </w:t>
      </w:r>
      <w:r w:rsidR="003A62EB">
        <w:rPr>
          <w:sz w:val="28"/>
        </w:rPr>
        <w:t>Карагандинской области</w:t>
      </w:r>
      <w:r>
        <w:rPr>
          <w:sz w:val="28"/>
        </w:rPr>
        <w:t>» анализа</w:t>
      </w:r>
    </w:p>
    <w:p w:rsidR="00A849E1" w:rsidRDefault="00A849E1">
      <w:pPr>
        <w:spacing w:before="126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351"/>
        <w:gridCol w:w="3543"/>
        <w:gridCol w:w="7091"/>
      </w:tblGrid>
      <w:tr w:rsidR="00A849E1">
        <w:trPr>
          <w:trHeight w:val="964"/>
        </w:trPr>
        <w:tc>
          <w:tcPr>
            <w:tcW w:w="619" w:type="dxa"/>
          </w:tcPr>
          <w:p w:rsidR="00A849E1" w:rsidRDefault="00A062DD">
            <w:pPr>
              <w:pStyle w:val="TableParagraph"/>
              <w:ind w:left="110" w:right="90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3351" w:type="dxa"/>
          </w:tcPr>
          <w:p w:rsidR="00A849E1" w:rsidRDefault="00A062DD">
            <w:pPr>
              <w:pStyle w:val="TableParagraph"/>
              <w:spacing w:line="322" w:lineRule="exact"/>
              <w:ind w:left="192" w:right="187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 подверженная коррупционному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риску</w:t>
            </w:r>
          </w:p>
        </w:tc>
        <w:tc>
          <w:tcPr>
            <w:tcW w:w="3543" w:type="dxa"/>
          </w:tcPr>
          <w:p w:rsidR="00A849E1" w:rsidRDefault="00A062DD">
            <w:pPr>
              <w:pStyle w:val="TableParagraph"/>
              <w:spacing w:line="322" w:lineRule="exact"/>
              <w:ind w:left="163" w:right="150" w:firstLin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Должностные полномочия,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содержащие </w:t>
            </w:r>
            <w:r>
              <w:rPr>
                <w:b/>
                <w:sz w:val="28"/>
              </w:rPr>
              <w:t>коррупционные р</w:t>
            </w:r>
            <w:r>
              <w:rPr>
                <w:b/>
                <w:sz w:val="28"/>
              </w:rPr>
              <w:t>иски</w:t>
            </w:r>
          </w:p>
        </w:tc>
        <w:tc>
          <w:tcPr>
            <w:tcW w:w="7091" w:type="dxa"/>
          </w:tcPr>
          <w:p w:rsidR="00A849E1" w:rsidRDefault="00A062DD">
            <w:pPr>
              <w:pStyle w:val="TableParagraph"/>
              <w:spacing w:line="320" w:lineRule="exact"/>
              <w:ind w:left="166" w:righ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Коррупционные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риски</w:t>
            </w:r>
          </w:p>
        </w:tc>
      </w:tr>
      <w:tr w:rsidR="00A849E1">
        <w:trPr>
          <w:trHeight w:val="964"/>
        </w:trPr>
        <w:tc>
          <w:tcPr>
            <w:tcW w:w="619" w:type="dxa"/>
          </w:tcPr>
          <w:p w:rsidR="00A849E1" w:rsidRDefault="00A062DD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51" w:type="dxa"/>
          </w:tcPr>
          <w:p w:rsidR="00A849E1" w:rsidRDefault="00A062DD">
            <w:pPr>
              <w:pStyle w:val="TableParagraph"/>
              <w:spacing w:line="314" w:lineRule="exact"/>
              <w:ind w:left="7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3543" w:type="dxa"/>
          </w:tcPr>
          <w:p w:rsidR="00A849E1" w:rsidRDefault="00A062DD">
            <w:pPr>
              <w:pStyle w:val="TableParagraph"/>
              <w:spacing w:line="314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электронного</w:t>
            </w:r>
            <w:proofErr w:type="gramEnd"/>
          </w:p>
          <w:p w:rsidR="00A849E1" w:rsidRDefault="00A062DD">
            <w:pPr>
              <w:pStyle w:val="TableParagraph"/>
              <w:spacing w:line="322" w:lineRule="exact"/>
              <w:ind w:left="155" w:right="140"/>
              <w:rPr>
                <w:sz w:val="28"/>
              </w:rPr>
            </w:pPr>
            <w:r>
              <w:rPr>
                <w:sz w:val="28"/>
              </w:rPr>
              <w:t>журнала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7091" w:type="dxa"/>
          </w:tcPr>
          <w:p w:rsidR="00A849E1" w:rsidRDefault="00A062DD">
            <w:pPr>
              <w:pStyle w:val="TableParagraph"/>
              <w:ind w:left="845" w:hanging="140"/>
              <w:jc w:val="left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защищенность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записей преподавателей в системе учебного процесса</w:t>
            </w:r>
          </w:p>
        </w:tc>
      </w:tr>
      <w:tr w:rsidR="00A849E1">
        <w:trPr>
          <w:trHeight w:val="2256"/>
        </w:trPr>
        <w:tc>
          <w:tcPr>
            <w:tcW w:w="619" w:type="dxa"/>
          </w:tcPr>
          <w:p w:rsidR="00A849E1" w:rsidRDefault="00A062DD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51" w:type="dxa"/>
          </w:tcPr>
          <w:p w:rsidR="00175FE3" w:rsidRPr="00175FE3" w:rsidRDefault="003A62EB" w:rsidP="00175FE3">
            <w:pPr>
              <w:pStyle w:val="TableParagraph"/>
              <w:ind w:left="147" w:right="136"/>
              <w:rPr>
                <w:spacing w:val="-2"/>
                <w:sz w:val="28"/>
                <w:lang w:val="kk-KZ"/>
              </w:rPr>
            </w:pPr>
            <w:r>
              <w:rPr>
                <w:sz w:val="28"/>
                <w:lang w:val="kk-KZ"/>
              </w:rPr>
              <w:t>Руководитель</w:t>
            </w:r>
            <w:r w:rsidR="00A062DD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 xml:space="preserve"> отдела </w:t>
            </w:r>
            <w:r w:rsidRPr="003A62EB">
              <w:rPr>
                <w:spacing w:val="-2"/>
                <w:sz w:val="28"/>
              </w:rPr>
              <w:t>Центр непрерывного образования</w:t>
            </w:r>
            <w:r w:rsidR="00175FE3">
              <w:rPr>
                <w:spacing w:val="-2"/>
                <w:sz w:val="28"/>
                <w:lang w:val="kk-KZ"/>
              </w:rPr>
              <w:t xml:space="preserve"> </w:t>
            </w:r>
            <w:r w:rsidR="00175FE3" w:rsidRPr="00175FE3">
              <w:rPr>
                <w:spacing w:val="-2"/>
                <w:sz w:val="28"/>
                <w:lang w:val="kk-KZ"/>
              </w:rPr>
              <w:t>и</w:t>
            </w:r>
          </w:p>
          <w:p w:rsidR="00175FE3" w:rsidRPr="00175FE3" w:rsidRDefault="00175FE3" w:rsidP="00175FE3">
            <w:pPr>
              <w:pStyle w:val="TableParagraph"/>
              <w:ind w:left="147" w:right="136"/>
              <w:rPr>
                <w:spacing w:val="-2"/>
                <w:sz w:val="28"/>
                <w:lang w:val="kk-KZ"/>
              </w:rPr>
            </w:pPr>
            <w:r w:rsidRPr="00175FE3">
              <w:rPr>
                <w:spacing w:val="-2"/>
                <w:sz w:val="28"/>
                <w:lang w:val="kk-KZ"/>
              </w:rPr>
              <w:t>стратегическому</w:t>
            </w:r>
          </w:p>
          <w:p w:rsidR="00A849E1" w:rsidRPr="00175FE3" w:rsidRDefault="00175FE3" w:rsidP="00175FE3">
            <w:pPr>
              <w:pStyle w:val="TableParagraph"/>
              <w:ind w:left="147" w:right="136"/>
              <w:rPr>
                <w:sz w:val="28"/>
                <w:lang w:val="kk-KZ"/>
              </w:rPr>
            </w:pPr>
            <w:r w:rsidRPr="00175FE3">
              <w:rPr>
                <w:spacing w:val="-2"/>
                <w:sz w:val="28"/>
                <w:lang w:val="kk-KZ"/>
              </w:rPr>
              <w:t>развитию</w:t>
            </w:r>
          </w:p>
        </w:tc>
        <w:tc>
          <w:tcPr>
            <w:tcW w:w="3543" w:type="dxa"/>
          </w:tcPr>
          <w:p w:rsidR="00A849E1" w:rsidRDefault="00A849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091" w:type="dxa"/>
          </w:tcPr>
          <w:p w:rsidR="00A849E1" w:rsidRDefault="00A062DD">
            <w:pPr>
              <w:pStyle w:val="TableParagraph"/>
              <w:ind w:left="509" w:right="494" w:hanging="8"/>
              <w:rPr>
                <w:sz w:val="28"/>
              </w:rPr>
            </w:pPr>
            <w:r>
              <w:rPr>
                <w:sz w:val="28"/>
              </w:rPr>
              <w:t>Выдача документов о прохождении повышения квалификации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сертификационных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кадров отрасли здравоохранения в бумажном виде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A849E1" w:rsidRDefault="00A062DD">
            <w:pPr>
              <w:pStyle w:val="TableParagraph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непосредственном </w:t>
            </w:r>
            <w:proofErr w:type="gramStart"/>
            <w:r>
              <w:rPr>
                <w:spacing w:val="-2"/>
                <w:sz w:val="28"/>
              </w:rPr>
              <w:t>обращении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услугополучателя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согласно приложения № 6 Приказа Министра</w:t>
            </w:r>
          </w:p>
          <w:p w:rsidR="00A849E1" w:rsidRDefault="00A062DD">
            <w:pPr>
              <w:pStyle w:val="TableParagraph"/>
              <w:spacing w:line="322" w:lineRule="exact"/>
              <w:ind w:right="156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Казахстан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 2020 года 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ДСМ-303/2020</w:t>
            </w:r>
          </w:p>
        </w:tc>
      </w:tr>
    </w:tbl>
    <w:p w:rsidR="00A849E1" w:rsidRDefault="00A849E1">
      <w:pPr>
        <w:pStyle w:val="TableParagraph"/>
        <w:spacing w:line="322" w:lineRule="exact"/>
        <w:rPr>
          <w:sz w:val="28"/>
        </w:rPr>
        <w:sectPr w:rsidR="00A849E1">
          <w:type w:val="continuous"/>
          <w:pgSz w:w="16840" w:h="11910" w:orient="landscape"/>
          <w:pgMar w:top="620" w:right="425" w:bottom="280" w:left="1559" w:header="720" w:footer="720" w:gutter="0"/>
          <w:cols w:space="720"/>
        </w:sectPr>
      </w:pPr>
    </w:p>
    <w:p w:rsidR="00A849E1" w:rsidRDefault="00A849E1">
      <w:pPr>
        <w:spacing w:before="3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351"/>
        <w:gridCol w:w="3543"/>
        <w:gridCol w:w="7091"/>
      </w:tblGrid>
      <w:tr w:rsidR="00A849E1">
        <w:trPr>
          <w:trHeight w:val="964"/>
        </w:trPr>
        <w:tc>
          <w:tcPr>
            <w:tcW w:w="619" w:type="dxa"/>
          </w:tcPr>
          <w:p w:rsidR="00A849E1" w:rsidRDefault="00A062D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51" w:type="dxa"/>
          </w:tcPr>
          <w:p w:rsidR="00A849E1" w:rsidRDefault="00A062DD">
            <w:pPr>
              <w:pStyle w:val="TableParagraph"/>
              <w:ind w:left="1027" w:right="281" w:hanging="735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учебно-</w:t>
            </w:r>
          </w:p>
          <w:p w:rsidR="00A849E1" w:rsidRDefault="00A062DD">
            <w:pPr>
              <w:pStyle w:val="TableParagraph"/>
              <w:spacing w:line="308" w:lineRule="exact"/>
              <w:ind w:left="1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3543" w:type="dxa"/>
          </w:tcPr>
          <w:p w:rsidR="00A849E1" w:rsidRDefault="00A849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091" w:type="dxa"/>
          </w:tcPr>
          <w:p w:rsidR="00A849E1" w:rsidRDefault="00A062DD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практики </w:t>
            </w:r>
            <w:r>
              <w:rPr>
                <w:spacing w:val="-2"/>
                <w:sz w:val="28"/>
              </w:rPr>
              <w:t>назначались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 практики: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общий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A849E1" w:rsidRDefault="00A062DD">
            <w:pPr>
              <w:pStyle w:val="TableParagraph"/>
              <w:spacing w:line="308" w:lineRule="exact"/>
              <w:ind w:right="156"/>
              <w:rPr>
                <w:sz w:val="28"/>
              </w:rPr>
            </w:pPr>
            <w:r>
              <w:rPr>
                <w:sz w:val="28"/>
              </w:rPr>
              <w:t>непосредственный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методический.</w:t>
            </w:r>
          </w:p>
        </w:tc>
      </w:tr>
      <w:tr w:rsidR="00A849E1">
        <w:trPr>
          <w:trHeight w:val="969"/>
        </w:trPr>
        <w:tc>
          <w:tcPr>
            <w:tcW w:w="619" w:type="dxa"/>
          </w:tcPr>
          <w:p w:rsidR="00A849E1" w:rsidRDefault="00A062D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51" w:type="dxa"/>
          </w:tcPr>
          <w:p w:rsidR="00A849E1" w:rsidRDefault="00A062DD">
            <w:pPr>
              <w:pStyle w:val="TableParagraph"/>
              <w:ind w:left="360" w:firstLine="34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 xml:space="preserve"> заместителя 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A849E1" w:rsidRDefault="00A062DD">
            <w:pPr>
              <w:pStyle w:val="TableParagraph"/>
              <w:spacing w:line="308" w:lineRule="exact"/>
              <w:ind w:left="12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3543" w:type="dxa"/>
          </w:tcPr>
          <w:p w:rsidR="00A849E1" w:rsidRDefault="00A849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091" w:type="dxa"/>
          </w:tcPr>
          <w:p w:rsidR="00A849E1" w:rsidRDefault="00A062DD">
            <w:pPr>
              <w:pStyle w:val="TableParagraph"/>
              <w:ind w:left="167" w:right="15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преподавателями допускаются ошибки при выставлении баллов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849E1" w:rsidRDefault="00A062DD">
            <w:pPr>
              <w:pStyle w:val="TableParagraph"/>
              <w:spacing w:line="308" w:lineRule="exact"/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</w:tc>
      </w:tr>
    </w:tbl>
    <w:p w:rsidR="00A062DD" w:rsidRDefault="00A062DD"/>
    <w:sectPr w:rsidR="00A062DD">
      <w:pgSz w:w="16840" w:h="11910" w:orient="landscape"/>
      <w:pgMar w:top="68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9E1"/>
    <w:rsid w:val="00175FE3"/>
    <w:rsid w:val="003A62EB"/>
    <w:rsid w:val="00A062DD"/>
    <w:rsid w:val="00A849E1"/>
    <w:rsid w:val="00C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right="5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right="5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</cp:lastModifiedBy>
  <cp:revision>2</cp:revision>
  <dcterms:created xsi:type="dcterms:W3CDTF">2025-05-12T05:38:00Z</dcterms:created>
  <dcterms:modified xsi:type="dcterms:W3CDTF">2025-05-12T06:05:00Z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